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98" w:rsidRDefault="00827298" w:rsidP="0082729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sk-SK"/>
        </w:rPr>
      </w:pPr>
      <w:r>
        <w:rPr>
          <w:rFonts w:ascii="Tahoma" w:eastAsia="Times New Roman" w:hAnsi="Tahoma" w:cs="Tahoma"/>
          <w:b/>
          <w:noProof/>
          <w:color w:val="000000"/>
          <w:kern w:val="36"/>
          <w:sz w:val="24"/>
          <w:szCs w:val="24"/>
          <w:lang w:eastAsia="sk-SK"/>
        </w:rPr>
        <w:drawing>
          <wp:inline distT="0" distB="0" distL="0" distR="0">
            <wp:extent cx="2295525" cy="1457325"/>
            <wp:effectExtent l="19050" t="0" r="9525" b="0"/>
            <wp:docPr id="1" name="Picture 1" descr="D:\_Martina\_Urbanita\konferencieAkcie\2013_04_LAND-URBIA\Logo_LAND-UR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Martina\_Urbanita\konferencieAkcie\2013_04_LAND-URBIA\Logo_LAND-URB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298" w:rsidRDefault="00827298" w:rsidP="00827298">
      <w:pPr>
        <w:shd w:val="clear" w:color="auto" w:fill="FFFFFF"/>
        <w:spacing w:after="0" w:line="240" w:lineRule="auto"/>
        <w:contextualSpacing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sk-SK"/>
        </w:rPr>
      </w:pPr>
    </w:p>
    <w:p w:rsidR="00827298" w:rsidRPr="008C63E9" w:rsidRDefault="00827298" w:rsidP="00827298">
      <w:pPr>
        <w:shd w:val="clear" w:color="auto" w:fill="FFFFFF"/>
        <w:spacing w:after="0" w:line="240" w:lineRule="auto"/>
        <w:contextualSpacing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sk-SK"/>
        </w:rPr>
      </w:pPr>
    </w:p>
    <w:p w:rsidR="00827298" w:rsidRDefault="00827298" w:rsidP="00827298">
      <w:pPr>
        <w:shd w:val="clear" w:color="auto" w:fill="FFFFFF"/>
        <w:spacing w:after="0" w:line="240" w:lineRule="auto"/>
        <w:contextualSpacing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sk-SK"/>
        </w:rPr>
      </w:pPr>
      <w:r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sk-SK"/>
        </w:rPr>
        <w:t>Konferencia výstavy LAND-URBIA 2013 plná zvučných mien</w:t>
      </w:r>
    </w:p>
    <w:p w:rsidR="00827298" w:rsidRDefault="00827298" w:rsidP="00827298">
      <w:pPr>
        <w:shd w:val="clear" w:color="auto" w:fill="FFFFFF"/>
        <w:spacing w:after="0" w:line="240" w:lineRule="auto"/>
        <w:contextualSpacing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sk-SK"/>
        </w:rPr>
      </w:pPr>
    </w:p>
    <w:p w:rsidR="00B94026" w:rsidRDefault="00827298" w:rsidP="00B4751D">
      <w:pPr>
        <w:shd w:val="clear" w:color="auto" w:fill="FFFFFF"/>
        <w:spacing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i/>
          <w:color w:val="000000"/>
          <w:sz w:val="24"/>
          <w:szCs w:val="24"/>
        </w:rPr>
        <w:t>Bratislava, 4. 4</w:t>
      </w:r>
      <w:r w:rsidRPr="008C63E9">
        <w:rPr>
          <w:rFonts w:ascii="Tahoma" w:hAnsi="Tahoma" w:cs="Tahoma"/>
          <w:i/>
          <w:color w:val="000000"/>
          <w:sz w:val="24"/>
          <w:szCs w:val="24"/>
        </w:rPr>
        <w:t>. 2013</w:t>
      </w:r>
      <w:r>
        <w:rPr>
          <w:rFonts w:ascii="Tahoma" w:hAnsi="Tahoma" w:cs="Tahoma"/>
          <w:i/>
          <w:color w:val="000000"/>
          <w:sz w:val="24"/>
          <w:szCs w:val="24"/>
        </w:rPr>
        <w:t xml:space="preserve"> – </w:t>
      </w:r>
      <w:r>
        <w:rPr>
          <w:rFonts w:ascii="Tahoma" w:hAnsi="Tahoma" w:cs="Tahoma"/>
          <w:color w:val="000000"/>
          <w:sz w:val="24"/>
          <w:szCs w:val="24"/>
        </w:rPr>
        <w:t>V dňoch 18. až 21</w:t>
      </w:r>
      <w:r w:rsidRPr="008C63E9">
        <w:rPr>
          <w:rFonts w:ascii="Tahoma" w:hAnsi="Tahoma" w:cs="Tahoma"/>
          <w:color w:val="000000"/>
          <w:sz w:val="24"/>
          <w:szCs w:val="24"/>
        </w:rPr>
        <w:t xml:space="preserve">. apríla 2013 sa </w:t>
      </w:r>
      <w:r w:rsidR="005B5AE8">
        <w:rPr>
          <w:rFonts w:ascii="Tahoma" w:hAnsi="Tahoma" w:cs="Tahoma"/>
          <w:color w:val="000000"/>
          <w:sz w:val="24"/>
          <w:szCs w:val="24"/>
        </w:rPr>
        <w:t>v pavilóne M1 výstaviska</w:t>
      </w:r>
      <w:r w:rsidRPr="008C63E9">
        <w:rPr>
          <w:rFonts w:ascii="Tahoma" w:hAnsi="Tahoma" w:cs="Tahoma"/>
          <w:color w:val="000000"/>
          <w:sz w:val="24"/>
          <w:szCs w:val="24"/>
        </w:rPr>
        <w:t xml:space="preserve"> Agrokomplex </w:t>
      </w:r>
      <w:r>
        <w:rPr>
          <w:rFonts w:ascii="Tahoma" w:hAnsi="Tahoma" w:cs="Tahoma"/>
          <w:color w:val="000000"/>
          <w:sz w:val="24"/>
          <w:szCs w:val="24"/>
        </w:rPr>
        <w:t xml:space="preserve">v Nitre </w:t>
      </w:r>
      <w:r w:rsidRPr="008C63E9">
        <w:rPr>
          <w:rFonts w:ascii="Tahoma" w:hAnsi="Tahoma" w:cs="Tahoma"/>
          <w:color w:val="000000"/>
          <w:sz w:val="24"/>
          <w:szCs w:val="24"/>
        </w:rPr>
        <w:t>uskutoční prvý r</w:t>
      </w:r>
      <w:r>
        <w:rPr>
          <w:rFonts w:ascii="Tahoma" w:hAnsi="Tahoma" w:cs="Tahoma"/>
          <w:color w:val="000000"/>
          <w:sz w:val="24"/>
          <w:szCs w:val="24"/>
        </w:rPr>
        <w:t xml:space="preserve">očník výstavy </w:t>
      </w:r>
      <w:r w:rsidR="00B94026">
        <w:rPr>
          <w:rFonts w:ascii="Tahoma" w:hAnsi="Tahoma" w:cs="Tahoma"/>
          <w:color w:val="000000"/>
          <w:sz w:val="24"/>
          <w:szCs w:val="24"/>
        </w:rPr>
        <w:t>o</w:t>
      </w:r>
      <w:r w:rsidR="00B94026" w:rsidRPr="00B4751D">
        <w:rPr>
          <w:rFonts w:ascii="Tahoma" w:hAnsi="Tahoma" w:cs="Tahoma"/>
          <w:sz w:val="24"/>
          <w:szCs w:val="24"/>
        </w:rPr>
        <w:t> </w:t>
      </w:r>
      <w:r w:rsidR="00985015" w:rsidRPr="00B4751D">
        <w:rPr>
          <w:rFonts w:ascii="Tahoma" w:hAnsi="Tahoma" w:cs="Tahoma"/>
          <w:sz w:val="24"/>
          <w:szCs w:val="24"/>
        </w:rPr>
        <w:t xml:space="preserve">urbanizme a </w:t>
      </w:r>
      <w:r w:rsidR="00B94026" w:rsidRPr="00B4751D">
        <w:rPr>
          <w:rFonts w:ascii="Tahoma" w:hAnsi="Tahoma" w:cs="Tahoma"/>
          <w:sz w:val="24"/>
          <w:szCs w:val="24"/>
        </w:rPr>
        <w:t xml:space="preserve">územnom plánovaní </w:t>
      </w:r>
      <w:r w:rsidRPr="00B4751D">
        <w:rPr>
          <w:rFonts w:ascii="Tahoma" w:hAnsi="Tahoma" w:cs="Tahoma"/>
          <w:b/>
          <w:sz w:val="24"/>
          <w:szCs w:val="24"/>
        </w:rPr>
        <w:t>LAND-URBIA 2013</w:t>
      </w:r>
      <w:r w:rsidRPr="00B4751D">
        <w:rPr>
          <w:rFonts w:ascii="Tahoma" w:hAnsi="Tahoma" w:cs="Tahoma"/>
          <w:sz w:val="24"/>
          <w:szCs w:val="24"/>
        </w:rPr>
        <w:t xml:space="preserve">, ktorú bude sprevádzať štvordňová </w:t>
      </w:r>
      <w:r w:rsidRPr="00B4751D">
        <w:rPr>
          <w:rFonts w:ascii="Tahoma" w:hAnsi="Tahoma" w:cs="Tahoma"/>
          <w:b/>
          <w:sz w:val="24"/>
          <w:szCs w:val="24"/>
        </w:rPr>
        <w:t>med</w:t>
      </w:r>
      <w:r w:rsidRPr="00BD4CEB">
        <w:rPr>
          <w:rFonts w:ascii="Tahoma" w:hAnsi="Tahoma" w:cs="Tahoma"/>
          <w:b/>
          <w:color w:val="000000"/>
          <w:sz w:val="24"/>
          <w:szCs w:val="24"/>
        </w:rPr>
        <w:t xml:space="preserve">zinárodná odborná </w:t>
      </w:r>
      <w:r w:rsidR="00B20A9A" w:rsidRPr="00BD4CEB">
        <w:rPr>
          <w:rFonts w:ascii="Tahoma" w:hAnsi="Tahoma" w:cs="Tahoma"/>
          <w:b/>
          <w:color w:val="000000"/>
          <w:sz w:val="24"/>
          <w:szCs w:val="24"/>
        </w:rPr>
        <w:t xml:space="preserve">konferencia s </w:t>
      </w:r>
      <w:r w:rsidRPr="00BD4CEB">
        <w:rPr>
          <w:rFonts w:ascii="Tahoma" w:hAnsi="Tahoma" w:cs="Tahoma"/>
          <w:b/>
          <w:color w:val="000000"/>
          <w:sz w:val="24"/>
          <w:szCs w:val="24"/>
        </w:rPr>
        <w:t>témou Plánovaním k rozvoju identity územia</w:t>
      </w:r>
      <w:r w:rsidRPr="008C63E9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B4751D" w:rsidRPr="00B4751D">
        <w:rPr>
          <w:rFonts w:ascii="Tahoma" w:hAnsi="Tahoma" w:cs="Tahoma"/>
          <w:sz w:val="24"/>
          <w:szCs w:val="24"/>
        </w:rPr>
        <w:t>Konferencia</w:t>
      </w:r>
      <w:r w:rsidR="00985015">
        <w:rPr>
          <w:rFonts w:ascii="Tahoma" w:hAnsi="Tahoma" w:cs="Tahoma"/>
          <w:color w:val="548DD4" w:themeColor="text2" w:themeTint="99"/>
          <w:sz w:val="24"/>
          <w:szCs w:val="24"/>
        </w:rPr>
        <w:t xml:space="preserve"> </w:t>
      </w:r>
      <w:r w:rsidR="00B94026" w:rsidRPr="00B4751D">
        <w:rPr>
          <w:rFonts w:ascii="Tahoma" w:hAnsi="Tahoma" w:cs="Tahoma"/>
          <w:color w:val="000000"/>
          <w:sz w:val="24"/>
          <w:szCs w:val="24"/>
        </w:rPr>
        <w:t>takéhoto rozsahu a v spojení s výstavou a ďalším sprievodným programom nemá v oblasti územného plánovania na Slovensku obdobu – ide o zatiaľ najväčšiu akciu tohto druhu na Slovensku.</w:t>
      </w:r>
      <w:r w:rsidR="00B94026">
        <w:rPr>
          <w:rFonts w:ascii="Tahoma" w:hAnsi="Tahoma" w:cs="Tahoma"/>
          <w:color w:val="000000"/>
          <w:sz w:val="24"/>
          <w:szCs w:val="24"/>
        </w:rPr>
        <w:t xml:space="preserve"> Medzi viac než 80 odborníkmi, ktorí prispejú prednáškami či diskusnými vstupmi k programu konferencie, nájdete zástupcov štyroch ministerstiev, primátorov, hlavných architektov miest, územných plánovačov, pamiatkárov, environmentalistov, uznávaných akademikov a vedúce osobnosti profesijných združení. Rakúski, nemeckí, anglickí, francúzski, českí a maďarskí odborníci konferenciu rozšíria o trendy v európskom kontexte.</w:t>
      </w:r>
    </w:p>
    <w:p w:rsidR="00B94026" w:rsidRDefault="00B94026" w:rsidP="00827298">
      <w:pPr>
        <w:shd w:val="clear" w:color="auto" w:fill="FFFFFF"/>
        <w:spacing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</w:p>
    <w:p w:rsidR="00E378C7" w:rsidRDefault="00B20A9A" w:rsidP="00827298">
      <w:pPr>
        <w:shd w:val="clear" w:color="auto" w:fill="FFFFFF"/>
        <w:spacing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r w:rsidRPr="00BD4CEB">
        <w:rPr>
          <w:rFonts w:ascii="Tahoma" w:hAnsi="Tahoma" w:cs="Tahoma"/>
          <w:color w:val="000000"/>
          <w:sz w:val="24"/>
          <w:szCs w:val="24"/>
        </w:rPr>
        <w:t>Rozvoj</w:t>
      </w:r>
      <w:r w:rsidR="00827298" w:rsidRPr="00BD4CEB">
        <w:rPr>
          <w:rFonts w:ascii="Tahoma" w:hAnsi="Tahoma" w:cs="Tahoma"/>
          <w:color w:val="000000"/>
          <w:sz w:val="24"/>
          <w:szCs w:val="24"/>
        </w:rPr>
        <w:t xml:space="preserve"> identity územia</w:t>
      </w:r>
      <w:r w:rsidR="00B94026">
        <w:rPr>
          <w:rFonts w:ascii="Tahoma" w:hAnsi="Tahoma" w:cs="Tahoma"/>
          <w:color w:val="000000"/>
          <w:sz w:val="24"/>
          <w:szCs w:val="24"/>
        </w:rPr>
        <w:t>, ktorému sa bude konferencia venovať,</w:t>
      </w:r>
      <w:r w:rsidR="00827298">
        <w:rPr>
          <w:rFonts w:ascii="Tahoma" w:hAnsi="Tahoma" w:cs="Tahoma"/>
          <w:color w:val="000000"/>
          <w:sz w:val="24"/>
          <w:szCs w:val="24"/>
        </w:rPr>
        <w:t xml:space="preserve"> sa týka všetkých aktivít v území a podieľajú sa na nej mnohí aktéri z odlišných </w:t>
      </w:r>
      <w:r>
        <w:rPr>
          <w:rFonts w:ascii="Tahoma" w:hAnsi="Tahoma" w:cs="Tahoma"/>
          <w:color w:val="000000"/>
          <w:sz w:val="24"/>
          <w:szCs w:val="24"/>
        </w:rPr>
        <w:t>oblastí</w:t>
      </w:r>
      <w:r w:rsidR="00827298">
        <w:rPr>
          <w:rFonts w:ascii="Tahoma" w:hAnsi="Tahoma" w:cs="Tahoma"/>
          <w:color w:val="000000"/>
          <w:sz w:val="24"/>
          <w:szCs w:val="24"/>
        </w:rPr>
        <w:t xml:space="preserve">. Práve preto </w:t>
      </w:r>
      <w:r w:rsidR="002D659E">
        <w:rPr>
          <w:rFonts w:ascii="Tahoma" w:hAnsi="Tahoma" w:cs="Tahoma"/>
          <w:color w:val="000000"/>
          <w:sz w:val="24"/>
          <w:szCs w:val="24"/>
        </w:rPr>
        <w:t>tvoria</w:t>
      </w:r>
      <w:r w:rsidRPr="00B20A9A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okrem prednášok odborníkov</w:t>
      </w:r>
      <w:r w:rsidR="002D659E">
        <w:rPr>
          <w:rFonts w:ascii="Tahoma" w:hAnsi="Tahoma" w:cs="Tahoma"/>
          <w:color w:val="000000"/>
          <w:sz w:val="24"/>
          <w:szCs w:val="24"/>
        </w:rPr>
        <w:t xml:space="preserve"> podstatnú časť konferencie </w:t>
      </w:r>
      <w:r w:rsidR="00827298">
        <w:rPr>
          <w:rFonts w:ascii="Tahoma" w:hAnsi="Tahoma" w:cs="Tahoma"/>
          <w:color w:val="000000"/>
          <w:sz w:val="24"/>
          <w:szCs w:val="24"/>
        </w:rPr>
        <w:t xml:space="preserve">moderované diskusie, ktoré </w:t>
      </w:r>
      <w:r>
        <w:rPr>
          <w:rFonts w:ascii="Tahoma" w:hAnsi="Tahoma" w:cs="Tahoma"/>
          <w:color w:val="000000"/>
          <w:sz w:val="24"/>
          <w:szCs w:val="24"/>
        </w:rPr>
        <w:t>sú</w:t>
      </w:r>
      <w:r w:rsidR="00827298">
        <w:rPr>
          <w:rFonts w:ascii="Tahoma" w:hAnsi="Tahoma" w:cs="Tahoma"/>
          <w:color w:val="000000"/>
          <w:sz w:val="24"/>
          <w:szCs w:val="24"/>
        </w:rPr>
        <w:t xml:space="preserve"> poslucháčsky atraktívne a v ktorých sa vo vzájomnej diskusii účinnejšie hľadajú medzirezortné presahy</w:t>
      </w:r>
      <w:r w:rsidR="002D659E">
        <w:rPr>
          <w:rFonts w:ascii="Tahoma" w:hAnsi="Tahoma" w:cs="Tahoma"/>
          <w:color w:val="000000"/>
          <w:sz w:val="24"/>
          <w:szCs w:val="24"/>
        </w:rPr>
        <w:t xml:space="preserve"> a spoločné riešenia</w:t>
      </w:r>
      <w:r w:rsidR="00827298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E378C7">
        <w:rPr>
          <w:rFonts w:ascii="Tahoma" w:hAnsi="Tahoma" w:cs="Tahoma"/>
          <w:color w:val="000000"/>
          <w:sz w:val="24"/>
          <w:szCs w:val="24"/>
        </w:rPr>
        <w:t xml:space="preserve">V súčasnosti sa </w:t>
      </w:r>
      <w:r w:rsidR="00B94026">
        <w:rPr>
          <w:rFonts w:ascii="Tahoma" w:hAnsi="Tahoma" w:cs="Tahoma"/>
          <w:color w:val="000000"/>
          <w:sz w:val="24"/>
          <w:szCs w:val="24"/>
        </w:rPr>
        <w:t xml:space="preserve">na Slovensku </w:t>
      </w:r>
      <w:r w:rsidR="00E378C7">
        <w:rPr>
          <w:rFonts w:ascii="Tahoma" w:hAnsi="Tahoma" w:cs="Tahoma"/>
          <w:color w:val="000000"/>
          <w:sz w:val="24"/>
          <w:szCs w:val="24"/>
        </w:rPr>
        <w:t>pripravujú viaceré zákony, ktoré významne ovplyvnia oblasť územného plánovania. Preto sa organizátori rozhodli pozvať vysokých</w:t>
      </w:r>
      <w:r w:rsidR="00827298">
        <w:rPr>
          <w:rFonts w:ascii="Tahoma" w:hAnsi="Tahoma" w:cs="Tahoma"/>
          <w:color w:val="000000"/>
          <w:sz w:val="24"/>
          <w:szCs w:val="24"/>
        </w:rPr>
        <w:t xml:space="preserve"> predstaviteľov</w:t>
      </w:r>
      <w:r w:rsidR="00B9402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94026" w:rsidRPr="00BD4CEB">
        <w:rPr>
          <w:rFonts w:ascii="Tahoma" w:hAnsi="Tahoma" w:cs="Tahoma"/>
          <w:b/>
          <w:color w:val="000000"/>
          <w:sz w:val="24"/>
          <w:szCs w:val="24"/>
        </w:rPr>
        <w:t>štyroch</w:t>
      </w:r>
      <w:r w:rsidR="00827298" w:rsidRPr="00BD4CEB">
        <w:rPr>
          <w:rFonts w:ascii="Tahoma" w:hAnsi="Tahoma" w:cs="Tahoma"/>
          <w:b/>
          <w:color w:val="000000"/>
          <w:sz w:val="24"/>
          <w:szCs w:val="24"/>
        </w:rPr>
        <w:t xml:space="preserve"> vládnych rezortov </w:t>
      </w:r>
      <w:r w:rsidR="00B94026" w:rsidRPr="00FE6F9B">
        <w:rPr>
          <w:rFonts w:ascii="Tahoma" w:hAnsi="Tahoma" w:cs="Tahoma"/>
          <w:color w:val="000000"/>
          <w:sz w:val="24"/>
          <w:szCs w:val="24"/>
        </w:rPr>
        <w:t>dotýkajúcich sa územného plánovania</w:t>
      </w:r>
      <w:r w:rsidR="00B94026">
        <w:rPr>
          <w:rFonts w:ascii="Tahoma" w:hAnsi="Tahoma" w:cs="Tahoma"/>
          <w:color w:val="000000"/>
          <w:sz w:val="24"/>
          <w:szCs w:val="24"/>
        </w:rPr>
        <w:t xml:space="preserve"> a tvorby krajiny – </w:t>
      </w:r>
      <w:r w:rsidR="00827298">
        <w:rPr>
          <w:rFonts w:ascii="Tahoma" w:hAnsi="Tahoma" w:cs="Tahoma"/>
          <w:color w:val="000000"/>
          <w:sz w:val="24"/>
          <w:szCs w:val="24"/>
        </w:rPr>
        <w:t>výstavby, životného prostredia</w:t>
      </w:r>
      <w:r w:rsidR="00E378C7">
        <w:rPr>
          <w:rFonts w:ascii="Tahoma" w:hAnsi="Tahoma" w:cs="Tahoma"/>
          <w:color w:val="000000"/>
          <w:sz w:val="24"/>
          <w:szCs w:val="24"/>
        </w:rPr>
        <w:t>, kultúry a poľnohospodárstva a rozvoja vidieka.</w:t>
      </w:r>
      <w:r w:rsidR="0082729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378C7">
        <w:rPr>
          <w:rFonts w:ascii="Tahoma" w:hAnsi="Tahoma" w:cs="Tahoma"/>
          <w:color w:val="000000"/>
          <w:sz w:val="24"/>
          <w:szCs w:val="24"/>
        </w:rPr>
        <w:t xml:space="preserve">Práve v období, kedy sa hovorí o potrebe prekonať rezortizmus, sa tak stretnú odborníci z odlišných </w:t>
      </w:r>
      <w:r w:rsidR="00B94026">
        <w:rPr>
          <w:rFonts w:ascii="Tahoma" w:hAnsi="Tahoma" w:cs="Tahoma"/>
          <w:color w:val="000000"/>
          <w:sz w:val="24"/>
          <w:szCs w:val="24"/>
        </w:rPr>
        <w:t>oblastí riadenia štátu</w:t>
      </w:r>
      <w:r w:rsidR="00E378C7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827298">
        <w:rPr>
          <w:rFonts w:ascii="Tahoma" w:hAnsi="Tahoma" w:cs="Tahoma"/>
          <w:color w:val="000000"/>
          <w:sz w:val="24"/>
          <w:szCs w:val="24"/>
        </w:rPr>
        <w:t>ktorí predstavia pripravované zákony a zmeny v právnych predpisoch a následne budú diskutovať</w:t>
      </w:r>
      <w:r w:rsidR="00E378C7">
        <w:rPr>
          <w:rFonts w:ascii="Tahoma" w:hAnsi="Tahoma" w:cs="Tahoma"/>
          <w:color w:val="000000"/>
          <w:sz w:val="24"/>
          <w:szCs w:val="24"/>
        </w:rPr>
        <w:t xml:space="preserve"> o </w:t>
      </w:r>
      <w:r w:rsidR="005E440E">
        <w:rPr>
          <w:rFonts w:ascii="Tahoma" w:hAnsi="Tahoma" w:cs="Tahoma"/>
          <w:color w:val="000000"/>
          <w:sz w:val="24"/>
          <w:szCs w:val="24"/>
        </w:rPr>
        <w:t>synergii</w:t>
      </w:r>
      <w:r w:rsidR="00E378C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E440E">
        <w:rPr>
          <w:rFonts w:ascii="Tahoma" w:hAnsi="Tahoma" w:cs="Tahoma"/>
          <w:color w:val="000000"/>
          <w:sz w:val="24"/>
          <w:szCs w:val="24"/>
        </w:rPr>
        <w:t>rezortných</w:t>
      </w:r>
      <w:r w:rsidR="00E378C7">
        <w:rPr>
          <w:rFonts w:ascii="Tahoma" w:hAnsi="Tahoma" w:cs="Tahoma"/>
          <w:color w:val="000000"/>
          <w:sz w:val="24"/>
          <w:szCs w:val="24"/>
        </w:rPr>
        <w:t xml:space="preserve"> cieľov. </w:t>
      </w:r>
    </w:p>
    <w:p w:rsidR="005E440E" w:rsidRDefault="00B94026" w:rsidP="00827298">
      <w:pPr>
        <w:shd w:val="clear" w:color="auto" w:fill="FFFFFF"/>
        <w:spacing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Vzácnymi účastníkmi programu sú </w:t>
      </w:r>
      <w:r w:rsidR="00FE6F9B">
        <w:rPr>
          <w:rFonts w:ascii="Tahoma" w:hAnsi="Tahoma" w:cs="Tahoma"/>
          <w:color w:val="000000"/>
          <w:sz w:val="24"/>
          <w:szCs w:val="24"/>
        </w:rPr>
        <w:t>aj</w:t>
      </w:r>
      <w:r>
        <w:rPr>
          <w:rFonts w:ascii="Tahoma" w:hAnsi="Tahoma" w:cs="Tahoma"/>
          <w:color w:val="000000"/>
          <w:sz w:val="24"/>
          <w:szCs w:val="24"/>
        </w:rPr>
        <w:t xml:space="preserve"> slovenskí </w:t>
      </w:r>
      <w:r w:rsidR="00B47401">
        <w:rPr>
          <w:rFonts w:ascii="Tahoma" w:hAnsi="Tahoma" w:cs="Tahoma"/>
          <w:color w:val="000000"/>
          <w:sz w:val="24"/>
          <w:szCs w:val="24"/>
        </w:rPr>
        <w:t xml:space="preserve">architekti žijúci v zahraničí, ktorí doplnia program o skúsenosti </w:t>
      </w:r>
      <w:r w:rsidR="00BD4CEB">
        <w:rPr>
          <w:rFonts w:ascii="Tahoma" w:hAnsi="Tahoma" w:cs="Tahoma"/>
          <w:color w:val="000000"/>
          <w:sz w:val="24"/>
          <w:szCs w:val="24"/>
        </w:rPr>
        <w:t xml:space="preserve">zo svojho pôsobenia v iných krajinách </w:t>
      </w:r>
      <w:r w:rsidR="00B47401">
        <w:rPr>
          <w:rFonts w:ascii="Tahoma" w:hAnsi="Tahoma" w:cs="Tahoma"/>
          <w:color w:val="000000"/>
          <w:sz w:val="24"/>
          <w:szCs w:val="24"/>
        </w:rPr>
        <w:t xml:space="preserve">– </w:t>
      </w:r>
      <w:r w:rsidR="00B4751D">
        <w:rPr>
          <w:rFonts w:ascii="Tahoma" w:hAnsi="Tahoma" w:cs="Tahoma"/>
          <w:color w:val="000000"/>
          <w:sz w:val="24"/>
          <w:szCs w:val="24"/>
        </w:rPr>
        <w:t>napríklad</w:t>
      </w:r>
      <w:r w:rsidR="00BD4CEB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47401" w:rsidRPr="00BD4CEB">
        <w:rPr>
          <w:rFonts w:ascii="Tahoma" w:hAnsi="Tahoma" w:cs="Tahoma"/>
          <w:b/>
          <w:color w:val="000000"/>
          <w:sz w:val="24"/>
          <w:szCs w:val="24"/>
        </w:rPr>
        <w:t>Alena Kubová-Gauché</w:t>
      </w:r>
      <w:r w:rsidR="00B47401">
        <w:rPr>
          <w:rFonts w:ascii="Tahoma" w:hAnsi="Tahoma" w:cs="Tahoma"/>
          <w:color w:val="000000"/>
          <w:sz w:val="24"/>
          <w:szCs w:val="24"/>
        </w:rPr>
        <w:t xml:space="preserve">, ktorá sa na venuje histórii modernej architektúry na </w:t>
      </w:r>
      <w:r w:rsidR="00B47401" w:rsidRPr="00BD4CEB">
        <w:rPr>
          <w:rStyle w:val="Emphasis"/>
          <w:rFonts w:ascii="Tahoma" w:hAnsi="Tahoma" w:cs="Tahoma"/>
          <w:i w:val="0"/>
          <w:color w:val="000000"/>
          <w:sz w:val="24"/>
          <w:szCs w:val="24"/>
          <w:shd w:val="clear" w:color="auto" w:fill="FFFFFF"/>
        </w:rPr>
        <w:t>Ecole nationale Supérieure d’architecture v Lyone</w:t>
      </w:r>
      <w:r w:rsidR="00B47401" w:rsidRPr="00BD4CEB">
        <w:rPr>
          <w:rFonts w:ascii="Tahoma" w:hAnsi="Tahoma" w:cs="Tahoma"/>
          <w:color w:val="000000"/>
          <w:sz w:val="24"/>
          <w:szCs w:val="24"/>
        </w:rPr>
        <w:t>.</w:t>
      </w:r>
      <w:r w:rsidR="00B4740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E440E">
        <w:rPr>
          <w:rFonts w:ascii="Tahoma" w:hAnsi="Tahoma" w:cs="Tahoma"/>
          <w:color w:val="000000"/>
          <w:sz w:val="24"/>
          <w:szCs w:val="24"/>
        </w:rPr>
        <w:t xml:space="preserve">Medzi </w:t>
      </w:r>
      <w:r w:rsidR="009473F5">
        <w:rPr>
          <w:rFonts w:ascii="Tahoma" w:hAnsi="Tahoma" w:cs="Tahoma"/>
          <w:color w:val="000000"/>
          <w:sz w:val="24"/>
          <w:szCs w:val="24"/>
        </w:rPr>
        <w:t>ďalších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9473F5">
        <w:rPr>
          <w:rFonts w:ascii="Tahoma" w:hAnsi="Tahoma" w:cs="Tahoma"/>
          <w:color w:val="000000"/>
          <w:sz w:val="24"/>
          <w:szCs w:val="24"/>
        </w:rPr>
        <w:t>významných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9473F5">
        <w:rPr>
          <w:rFonts w:ascii="Tahoma" w:hAnsi="Tahoma" w:cs="Tahoma"/>
          <w:color w:val="000000"/>
          <w:sz w:val="24"/>
          <w:szCs w:val="24"/>
        </w:rPr>
        <w:t>prednášajúcich</w:t>
      </w:r>
      <w:r w:rsidR="005E440E">
        <w:rPr>
          <w:rFonts w:ascii="Tahoma" w:hAnsi="Tahoma" w:cs="Tahoma"/>
          <w:color w:val="000000"/>
          <w:sz w:val="24"/>
          <w:szCs w:val="24"/>
        </w:rPr>
        <w:t xml:space="preserve"> a </w:t>
      </w:r>
      <w:r w:rsidR="009473F5">
        <w:rPr>
          <w:rFonts w:ascii="Tahoma" w:hAnsi="Tahoma" w:cs="Tahoma"/>
          <w:color w:val="000000"/>
          <w:sz w:val="24"/>
          <w:szCs w:val="24"/>
        </w:rPr>
        <w:t>diskutujúcich</w:t>
      </w:r>
      <w:r w:rsidR="005E440E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473F5">
        <w:rPr>
          <w:rFonts w:ascii="Tahoma" w:hAnsi="Tahoma" w:cs="Tahoma"/>
          <w:color w:val="000000"/>
          <w:sz w:val="24"/>
          <w:szCs w:val="24"/>
        </w:rPr>
        <w:t>účastníkov konferencie patrí</w:t>
      </w:r>
      <w:r>
        <w:rPr>
          <w:rFonts w:ascii="Tahoma" w:hAnsi="Tahoma" w:cs="Tahoma"/>
          <w:color w:val="000000"/>
          <w:sz w:val="24"/>
          <w:szCs w:val="24"/>
        </w:rPr>
        <w:t xml:space="preserve"> profesor</w:t>
      </w:r>
      <w:r w:rsidR="00BD4CEB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D4CEB" w:rsidRPr="00BD4CEB">
        <w:rPr>
          <w:rFonts w:ascii="Tahoma" w:hAnsi="Tahoma" w:cs="Tahoma"/>
          <w:b/>
          <w:color w:val="000000"/>
          <w:sz w:val="24"/>
          <w:szCs w:val="24"/>
        </w:rPr>
        <w:t>Dietma</w:t>
      </w:r>
      <w:r w:rsidR="005E440E" w:rsidRPr="00BD4CEB">
        <w:rPr>
          <w:rFonts w:ascii="Tahoma" w:hAnsi="Tahoma" w:cs="Tahoma"/>
          <w:b/>
          <w:color w:val="000000"/>
          <w:sz w:val="24"/>
          <w:szCs w:val="24"/>
        </w:rPr>
        <w:t>r Scholich</w:t>
      </w:r>
      <w:r w:rsidR="005E440E">
        <w:rPr>
          <w:rFonts w:ascii="Tahoma" w:hAnsi="Tahoma" w:cs="Tahoma"/>
          <w:color w:val="000000"/>
          <w:sz w:val="24"/>
          <w:szCs w:val="24"/>
        </w:rPr>
        <w:t xml:space="preserve"> z Hanoveru, </w:t>
      </w:r>
      <w:r w:rsidR="009473F5">
        <w:rPr>
          <w:rFonts w:ascii="Tahoma" w:hAnsi="Tahoma" w:cs="Tahoma"/>
          <w:color w:val="000000"/>
          <w:sz w:val="24"/>
          <w:szCs w:val="24"/>
        </w:rPr>
        <w:t>generálny tajomník</w:t>
      </w:r>
      <w:r w:rsidR="005E440E">
        <w:rPr>
          <w:rFonts w:ascii="Tahoma" w:hAnsi="Tahoma" w:cs="Tahoma"/>
          <w:color w:val="000000"/>
          <w:sz w:val="24"/>
          <w:szCs w:val="24"/>
        </w:rPr>
        <w:t xml:space="preserve"> Akadémie pre priestorové a krajinské plánovanie ARL v</w:t>
      </w:r>
      <w:r w:rsidR="009473F5">
        <w:rPr>
          <w:rFonts w:ascii="Tahoma" w:hAnsi="Tahoma" w:cs="Tahoma"/>
          <w:color w:val="000000"/>
          <w:sz w:val="24"/>
          <w:szCs w:val="24"/>
        </w:rPr>
        <w:t> </w:t>
      </w:r>
      <w:r w:rsidR="005E440E">
        <w:rPr>
          <w:rFonts w:ascii="Tahoma" w:hAnsi="Tahoma" w:cs="Tahoma"/>
          <w:color w:val="000000"/>
          <w:sz w:val="24"/>
          <w:szCs w:val="24"/>
        </w:rPr>
        <w:t>Nemecku</w:t>
      </w:r>
      <w:r w:rsidR="009473F5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5E440E">
        <w:rPr>
          <w:rFonts w:ascii="Tahoma" w:hAnsi="Tahoma" w:cs="Tahoma"/>
          <w:color w:val="000000"/>
          <w:sz w:val="24"/>
          <w:szCs w:val="24"/>
        </w:rPr>
        <w:t>ktorý predstaví nemecké nástroje priestorového plánovania. Časť konferencie sa bude venovať aj brownfieldom, vrámci nej budú mať návštevníci možnosť spoznať výsledky európskeho projektu o revitalizácii šedých zón</w:t>
      </w:r>
      <w:r w:rsidR="005E440E" w:rsidRPr="005E440E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E440E" w:rsidRPr="009473F5">
        <w:rPr>
          <w:rFonts w:ascii="Tahoma" w:hAnsi="Tahoma" w:cs="Tahoma"/>
          <w:b/>
          <w:color w:val="000000"/>
          <w:sz w:val="24"/>
          <w:szCs w:val="24"/>
        </w:rPr>
        <w:t>Browntrans</w:t>
      </w:r>
      <w:r w:rsidR="005E440E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8F3A87">
        <w:rPr>
          <w:rFonts w:ascii="Tahoma" w:hAnsi="Tahoma" w:cs="Tahoma"/>
          <w:color w:val="000000"/>
          <w:sz w:val="24"/>
          <w:szCs w:val="24"/>
        </w:rPr>
        <w:t xml:space="preserve">Rozmáhajúci sa fenomén komunitných záhrad v mestách predstaví </w:t>
      </w:r>
      <w:r w:rsidR="008F3A87" w:rsidRPr="008F3A87">
        <w:rPr>
          <w:rFonts w:ascii="Tahoma" w:hAnsi="Tahoma" w:cs="Tahoma"/>
          <w:b/>
          <w:color w:val="000000"/>
          <w:sz w:val="24"/>
          <w:szCs w:val="24"/>
        </w:rPr>
        <w:t>Michael Hardman</w:t>
      </w:r>
      <w:r w:rsidR="008F3A87">
        <w:rPr>
          <w:rFonts w:ascii="Tahoma" w:hAnsi="Tahoma" w:cs="Tahoma"/>
          <w:color w:val="000000"/>
          <w:sz w:val="24"/>
          <w:szCs w:val="24"/>
        </w:rPr>
        <w:t xml:space="preserve"> z Birmingham City University a o skúsenosti </w:t>
      </w:r>
      <w:r w:rsidR="008F3A87">
        <w:rPr>
          <w:rFonts w:ascii="Tahoma" w:hAnsi="Tahoma" w:cs="Tahoma"/>
          <w:color w:val="000000"/>
          <w:sz w:val="24"/>
          <w:szCs w:val="24"/>
        </w:rPr>
        <w:lastRenderedPageBreak/>
        <w:t xml:space="preserve">s ochranou vzácnych prírodných a krajinných hodnôt u našich južných susedov sa podelí </w:t>
      </w:r>
      <w:r w:rsidR="008F3A87" w:rsidRPr="008F3A87">
        <w:rPr>
          <w:rFonts w:ascii="Tahoma" w:hAnsi="Tahoma" w:cs="Tahoma"/>
          <w:b/>
          <w:color w:val="000000"/>
          <w:sz w:val="24"/>
          <w:szCs w:val="24"/>
        </w:rPr>
        <w:t>Gábor Kiss</w:t>
      </w:r>
      <w:r w:rsidR="008F3A87">
        <w:rPr>
          <w:rFonts w:ascii="Tahoma" w:hAnsi="Tahoma" w:cs="Tahoma"/>
          <w:color w:val="000000"/>
          <w:sz w:val="24"/>
          <w:szCs w:val="24"/>
        </w:rPr>
        <w:t xml:space="preserve"> z maďarského Ministerstva rozvoja vidieka.</w:t>
      </w:r>
    </w:p>
    <w:p w:rsidR="005E440E" w:rsidRDefault="005E440E" w:rsidP="00827298">
      <w:pPr>
        <w:shd w:val="clear" w:color="auto" w:fill="FFFFFF"/>
        <w:spacing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</w:p>
    <w:p w:rsidR="00BD4CEB" w:rsidRPr="00BD4CEB" w:rsidRDefault="00BD4CEB" w:rsidP="00BD4CEB">
      <w:pPr>
        <w:shd w:val="clear" w:color="auto" w:fill="FFFFFF"/>
        <w:spacing w:line="240" w:lineRule="auto"/>
        <w:contextualSpacing/>
        <w:rPr>
          <w:rFonts w:ascii="Tahoma" w:hAnsi="Tahoma" w:cs="Tahoma"/>
          <w:b/>
          <w:color w:val="000000"/>
          <w:sz w:val="24"/>
          <w:szCs w:val="24"/>
        </w:rPr>
      </w:pPr>
      <w:r w:rsidRPr="00BD4CEB">
        <w:rPr>
          <w:rFonts w:ascii="Tahoma" w:hAnsi="Tahoma" w:cs="Tahoma"/>
          <w:b/>
          <w:color w:val="000000"/>
          <w:sz w:val="24"/>
          <w:szCs w:val="24"/>
        </w:rPr>
        <w:t>O výstave</w:t>
      </w:r>
    </w:p>
    <w:p w:rsidR="00BD4CEB" w:rsidRPr="008C63E9" w:rsidRDefault="00985015" w:rsidP="00BD4CEB">
      <w:pPr>
        <w:shd w:val="clear" w:color="auto" w:fill="FFFFFF"/>
        <w:spacing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r w:rsidRPr="00B4751D">
        <w:rPr>
          <w:rFonts w:ascii="Tahoma" w:hAnsi="Tahoma" w:cs="Tahoma"/>
          <w:sz w:val="24"/>
          <w:szCs w:val="24"/>
        </w:rPr>
        <w:t xml:space="preserve">Výstava Land-Urbia 2013 </w:t>
      </w:r>
      <w:r w:rsidR="00B4751D" w:rsidRPr="00B4751D">
        <w:rPr>
          <w:rFonts w:ascii="Tahoma" w:hAnsi="Tahoma" w:cs="Tahoma"/>
          <w:sz w:val="24"/>
          <w:szCs w:val="24"/>
        </w:rPr>
        <w:t>s rozlohou</w:t>
      </w:r>
      <w:r w:rsidR="00AF3D21" w:rsidRPr="00B4751D">
        <w:rPr>
          <w:rFonts w:ascii="Tahoma" w:hAnsi="Tahoma" w:cs="Tahoma"/>
          <w:sz w:val="24"/>
          <w:szCs w:val="24"/>
        </w:rPr>
        <w:t xml:space="preserve"> 500 m2</w:t>
      </w:r>
      <w:r w:rsidR="00B4751D" w:rsidRPr="00B4751D">
        <w:rPr>
          <w:rFonts w:ascii="Tahoma" w:hAnsi="Tahoma" w:cs="Tahoma"/>
          <w:sz w:val="24"/>
          <w:szCs w:val="24"/>
        </w:rPr>
        <w:t>, ktorá bude</w:t>
      </w:r>
      <w:r w:rsidRPr="00B4751D">
        <w:rPr>
          <w:rFonts w:ascii="Tahoma" w:hAnsi="Tahoma" w:cs="Tahoma"/>
          <w:sz w:val="24"/>
          <w:szCs w:val="24"/>
        </w:rPr>
        <w:t xml:space="preserve"> v pavilóne M1, </w:t>
      </w:r>
      <w:r w:rsidR="00B4751D" w:rsidRPr="00B4751D">
        <w:rPr>
          <w:rFonts w:ascii="Tahoma" w:hAnsi="Tahoma" w:cs="Tahoma"/>
          <w:sz w:val="24"/>
          <w:szCs w:val="24"/>
        </w:rPr>
        <w:t>prebieha na Výstavisku Agrokomplex paralelne s výstavami</w:t>
      </w:r>
      <w:r w:rsidRPr="00B4751D">
        <w:rPr>
          <w:rFonts w:ascii="Tahoma" w:hAnsi="Tahoma" w:cs="Tahoma"/>
          <w:sz w:val="24"/>
          <w:szCs w:val="24"/>
        </w:rPr>
        <w:t xml:space="preserve"> </w:t>
      </w:r>
      <w:r w:rsidR="00B4751D" w:rsidRPr="00B4751D">
        <w:rPr>
          <w:rFonts w:ascii="Tahoma" w:hAnsi="Tahoma" w:cs="Tahoma"/>
          <w:sz w:val="24"/>
          <w:szCs w:val="24"/>
        </w:rPr>
        <w:t xml:space="preserve">Gardénia, </w:t>
      </w:r>
      <w:r w:rsidRPr="00B4751D">
        <w:rPr>
          <w:rFonts w:ascii="Tahoma" w:hAnsi="Tahoma" w:cs="Tahoma"/>
          <w:sz w:val="24"/>
          <w:szCs w:val="24"/>
        </w:rPr>
        <w:t xml:space="preserve">DomExpo a Solaris. </w:t>
      </w:r>
      <w:r w:rsidR="00B4751D" w:rsidRPr="00B4751D">
        <w:rPr>
          <w:rFonts w:ascii="Tahoma" w:hAnsi="Tahoma" w:cs="Tahoma"/>
          <w:sz w:val="24"/>
          <w:szCs w:val="24"/>
        </w:rPr>
        <w:t>N</w:t>
      </w:r>
      <w:r w:rsidR="00AF3D21" w:rsidRPr="00B4751D">
        <w:rPr>
          <w:rFonts w:ascii="Tahoma" w:hAnsi="Tahoma" w:cs="Tahoma"/>
          <w:sz w:val="24"/>
          <w:szCs w:val="24"/>
        </w:rPr>
        <w:t>ávštevnosť výstav</w:t>
      </w:r>
      <w:r w:rsidR="00B4751D" w:rsidRPr="00B4751D">
        <w:rPr>
          <w:rFonts w:ascii="Tahoma" w:hAnsi="Tahoma" w:cs="Tahoma"/>
          <w:sz w:val="24"/>
          <w:szCs w:val="24"/>
        </w:rPr>
        <w:t xml:space="preserve"> sa odhaduje na</w:t>
      </w:r>
      <w:r w:rsidR="00AF3D21" w:rsidRPr="00B4751D">
        <w:rPr>
          <w:rFonts w:ascii="Tahoma" w:hAnsi="Tahoma" w:cs="Tahoma"/>
          <w:sz w:val="24"/>
          <w:szCs w:val="24"/>
        </w:rPr>
        <w:t xml:space="preserve"> </w:t>
      </w:r>
      <w:r w:rsidR="00827298" w:rsidRPr="00B4751D">
        <w:rPr>
          <w:rFonts w:ascii="Tahoma" w:hAnsi="Tahoma" w:cs="Tahoma"/>
          <w:sz w:val="24"/>
          <w:szCs w:val="24"/>
        </w:rPr>
        <w:t xml:space="preserve">približne 40-tisíc návštevníkov. </w:t>
      </w:r>
      <w:r w:rsidR="00B4751D" w:rsidRPr="00B4751D">
        <w:rPr>
          <w:rFonts w:ascii="Tahoma" w:hAnsi="Tahoma" w:cs="Tahoma"/>
          <w:sz w:val="24"/>
          <w:szCs w:val="24"/>
        </w:rPr>
        <w:t>Výstava nadväzuje na nultý ročník, ktorý prebehol v rámci v</w:t>
      </w:r>
      <w:r w:rsidR="003F1DBD">
        <w:rPr>
          <w:rFonts w:ascii="Tahoma" w:hAnsi="Tahoma" w:cs="Tahoma"/>
          <w:sz w:val="24"/>
          <w:szCs w:val="24"/>
        </w:rPr>
        <w:t xml:space="preserve">ýstavy Gardénia v roku 2012 a je </w:t>
      </w:r>
      <w:r w:rsidR="00B4751D" w:rsidRPr="00B4751D">
        <w:rPr>
          <w:rFonts w:ascii="Tahoma" w:hAnsi="Tahoma" w:cs="Tahoma"/>
          <w:sz w:val="24"/>
          <w:szCs w:val="24"/>
        </w:rPr>
        <w:t>rozšírená o</w:t>
      </w:r>
      <w:r w:rsidR="003F1DBD">
        <w:rPr>
          <w:rFonts w:ascii="Tahoma" w:hAnsi="Tahoma" w:cs="Tahoma"/>
          <w:sz w:val="24"/>
          <w:szCs w:val="24"/>
        </w:rPr>
        <w:t xml:space="preserve"> </w:t>
      </w:r>
      <w:r w:rsidR="00B4751D" w:rsidRPr="00B4751D">
        <w:rPr>
          <w:rFonts w:ascii="Tahoma" w:hAnsi="Tahoma" w:cs="Tahoma"/>
          <w:sz w:val="24"/>
          <w:szCs w:val="24"/>
        </w:rPr>
        <w:t>štvordňovú konferenciu</w:t>
      </w:r>
      <w:r w:rsidR="003F1DBD">
        <w:rPr>
          <w:rFonts w:ascii="Tahoma" w:hAnsi="Tahoma" w:cs="Tahoma"/>
          <w:sz w:val="24"/>
          <w:szCs w:val="24"/>
        </w:rPr>
        <w:t xml:space="preserve"> a ďalší sprievodný program</w:t>
      </w:r>
      <w:r w:rsidR="00B4751D" w:rsidRPr="00B4751D">
        <w:rPr>
          <w:rFonts w:ascii="Tahoma" w:hAnsi="Tahoma" w:cs="Tahoma"/>
          <w:sz w:val="24"/>
          <w:szCs w:val="24"/>
        </w:rPr>
        <w:t xml:space="preserve">. </w:t>
      </w:r>
      <w:r w:rsidR="003F1DBD">
        <w:rPr>
          <w:rFonts w:ascii="Tahoma" w:hAnsi="Tahoma" w:cs="Tahoma"/>
          <w:sz w:val="24"/>
          <w:szCs w:val="24"/>
        </w:rPr>
        <w:t xml:space="preserve">Výstava </w:t>
      </w:r>
      <w:r w:rsidR="00AF3D21" w:rsidRPr="00B4751D">
        <w:rPr>
          <w:rFonts w:ascii="Tahoma" w:hAnsi="Tahoma" w:cs="Tahoma"/>
          <w:sz w:val="24"/>
          <w:szCs w:val="24"/>
        </w:rPr>
        <w:t>Land-Urbia 2013 sa b</w:t>
      </w:r>
      <w:r w:rsidR="00827298" w:rsidRPr="00B4751D">
        <w:rPr>
          <w:rFonts w:ascii="Tahoma" w:hAnsi="Tahoma" w:cs="Tahoma"/>
          <w:sz w:val="24"/>
          <w:szCs w:val="24"/>
        </w:rPr>
        <w:t>ude venovať predovšetkým prezentácii inovatívnych urbanistických a krajinárskych rieš</w:t>
      </w:r>
      <w:r w:rsidR="002D659E" w:rsidRPr="00B4751D">
        <w:rPr>
          <w:rFonts w:ascii="Tahoma" w:hAnsi="Tahoma" w:cs="Tahoma"/>
          <w:sz w:val="24"/>
          <w:szCs w:val="24"/>
        </w:rPr>
        <w:t>ení územia, vydareným realizáciam, kvalitným koncepciam, víziam</w:t>
      </w:r>
      <w:r w:rsidR="00827298" w:rsidRPr="00B4751D">
        <w:rPr>
          <w:rFonts w:ascii="Tahoma" w:hAnsi="Tahoma" w:cs="Tahoma"/>
          <w:sz w:val="24"/>
          <w:szCs w:val="24"/>
        </w:rPr>
        <w:t>, projekt</w:t>
      </w:r>
      <w:r w:rsidR="002D659E" w:rsidRPr="00B4751D">
        <w:rPr>
          <w:rFonts w:ascii="Tahoma" w:hAnsi="Tahoma" w:cs="Tahoma"/>
          <w:sz w:val="24"/>
          <w:szCs w:val="24"/>
        </w:rPr>
        <w:t xml:space="preserve">om, realizáciam, </w:t>
      </w:r>
      <w:r w:rsidR="00827298" w:rsidRPr="00B4751D">
        <w:rPr>
          <w:rFonts w:ascii="Tahoma" w:hAnsi="Tahoma" w:cs="Tahoma"/>
          <w:sz w:val="24"/>
          <w:szCs w:val="24"/>
        </w:rPr>
        <w:t>možnosti</w:t>
      </w:r>
      <w:r w:rsidR="002D659E" w:rsidRPr="00B4751D">
        <w:rPr>
          <w:rFonts w:ascii="Tahoma" w:hAnsi="Tahoma" w:cs="Tahoma"/>
          <w:sz w:val="24"/>
          <w:szCs w:val="24"/>
        </w:rPr>
        <w:t>am</w:t>
      </w:r>
      <w:r w:rsidR="00827298" w:rsidRPr="00B4751D">
        <w:rPr>
          <w:rFonts w:ascii="Tahoma" w:hAnsi="Tahoma" w:cs="Tahoma"/>
          <w:sz w:val="24"/>
          <w:szCs w:val="24"/>
        </w:rPr>
        <w:t xml:space="preserve"> a príklad</w:t>
      </w:r>
      <w:r w:rsidR="00AF3D21" w:rsidRPr="00B4751D">
        <w:rPr>
          <w:rFonts w:ascii="Tahoma" w:hAnsi="Tahoma" w:cs="Tahoma"/>
          <w:sz w:val="24"/>
          <w:szCs w:val="24"/>
        </w:rPr>
        <w:t>o</w:t>
      </w:r>
      <w:r w:rsidR="002D659E" w:rsidRPr="00B4751D">
        <w:rPr>
          <w:rFonts w:ascii="Tahoma" w:hAnsi="Tahoma" w:cs="Tahoma"/>
          <w:sz w:val="24"/>
          <w:szCs w:val="24"/>
        </w:rPr>
        <w:t>m</w:t>
      </w:r>
      <w:r w:rsidR="00827298" w:rsidRPr="00B4751D">
        <w:rPr>
          <w:rFonts w:ascii="Tahoma" w:hAnsi="Tahoma" w:cs="Tahoma"/>
          <w:sz w:val="24"/>
          <w:szCs w:val="24"/>
        </w:rPr>
        <w:t xml:space="preserve"> ochrany a podpory identity územia.</w:t>
      </w:r>
      <w:r w:rsidR="00BD4CEB" w:rsidRPr="00B4751D">
        <w:rPr>
          <w:rFonts w:ascii="Tahoma" w:hAnsi="Tahoma" w:cs="Tahoma"/>
          <w:sz w:val="24"/>
          <w:szCs w:val="24"/>
        </w:rPr>
        <w:t xml:space="preserve"> V rámci výstavy </w:t>
      </w:r>
      <w:r w:rsidR="003F1DBD">
        <w:rPr>
          <w:rFonts w:ascii="Tahoma" w:hAnsi="Tahoma" w:cs="Tahoma"/>
          <w:sz w:val="24"/>
          <w:szCs w:val="24"/>
        </w:rPr>
        <w:t>b</w:t>
      </w:r>
      <w:r w:rsidR="00BD4CEB" w:rsidRPr="00B4751D">
        <w:rPr>
          <w:rFonts w:ascii="Tahoma" w:hAnsi="Tahoma" w:cs="Tahoma"/>
          <w:sz w:val="24"/>
          <w:szCs w:val="24"/>
        </w:rPr>
        <w:t>ude odprezentovaná Cena za krajinu s výsledkami v rokoch 2010 a 2012, Cena za urbanizmus 2011, Cena ARCH, Cena D. Jurkoviča 2012</w:t>
      </w:r>
      <w:r w:rsidR="00AF3D21" w:rsidRPr="00B4751D">
        <w:rPr>
          <w:rFonts w:ascii="Tahoma" w:hAnsi="Tahoma" w:cs="Tahoma"/>
          <w:sz w:val="24"/>
          <w:szCs w:val="24"/>
        </w:rPr>
        <w:t>, Cena ZUUPS 2011</w:t>
      </w:r>
      <w:r w:rsidR="00BD4CEB" w:rsidRPr="00B4751D">
        <w:rPr>
          <w:rFonts w:ascii="Tahoma" w:hAnsi="Tahoma" w:cs="Tahoma"/>
          <w:sz w:val="24"/>
          <w:szCs w:val="24"/>
        </w:rPr>
        <w:t xml:space="preserve"> </w:t>
      </w:r>
      <w:r w:rsidR="00BD4CEB" w:rsidRPr="008C63E9">
        <w:rPr>
          <w:rFonts w:ascii="Tahoma" w:hAnsi="Tahoma" w:cs="Tahoma"/>
          <w:color w:val="000000"/>
          <w:sz w:val="24"/>
          <w:szCs w:val="24"/>
        </w:rPr>
        <w:t>a bu</w:t>
      </w:r>
      <w:r w:rsidR="00BD4CEB">
        <w:rPr>
          <w:rFonts w:ascii="Tahoma" w:hAnsi="Tahoma" w:cs="Tahoma"/>
          <w:color w:val="000000"/>
          <w:sz w:val="24"/>
          <w:szCs w:val="24"/>
        </w:rPr>
        <w:t>de vyhlásená ďalšia súťaž – Cena</w:t>
      </w:r>
      <w:r w:rsidR="00BD4CEB" w:rsidRPr="008C63E9">
        <w:rPr>
          <w:rFonts w:ascii="Tahoma" w:hAnsi="Tahoma" w:cs="Tahoma"/>
          <w:color w:val="000000"/>
          <w:sz w:val="24"/>
          <w:szCs w:val="24"/>
        </w:rPr>
        <w:t xml:space="preserve"> ZUUPS 2013, ktorá bude národným kolom </w:t>
      </w:r>
      <w:r w:rsidR="00BD4CEB">
        <w:rPr>
          <w:rFonts w:ascii="Tahoma" w:hAnsi="Tahoma" w:cs="Tahoma"/>
          <w:color w:val="000000"/>
          <w:sz w:val="24"/>
          <w:szCs w:val="24"/>
        </w:rPr>
        <w:t xml:space="preserve">európskej </w:t>
      </w:r>
      <w:r w:rsidR="00BD4CEB" w:rsidRPr="008C63E9">
        <w:rPr>
          <w:rFonts w:ascii="Tahoma" w:hAnsi="Tahoma" w:cs="Tahoma"/>
          <w:color w:val="000000"/>
          <w:sz w:val="24"/>
          <w:szCs w:val="24"/>
        </w:rPr>
        <w:t xml:space="preserve">súťaže ECTP. </w:t>
      </w:r>
    </w:p>
    <w:p w:rsidR="00827298" w:rsidRDefault="00827298" w:rsidP="00827298">
      <w:pPr>
        <w:shd w:val="clear" w:color="auto" w:fill="FFFFFF"/>
        <w:spacing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</w:p>
    <w:p w:rsidR="00BD4CEB" w:rsidRPr="00BD4CEB" w:rsidRDefault="00BD4CEB" w:rsidP="00827298">
      <w:pPr>
        <w:shd w:val="clear" w:color="auto" w:fill="FFFFFF"/>
        <w:spacing w:line="240" w:lineRule="auto"/>
        <w:contextualSpacing/>
        <w:rPr>
          <w:rFonts w:ascii="Tahoma" w:hAnsi="Tahoma" w:cs="Tahoma"/>
          <w:b/>
          <w:color w:val="000000"/>
          <w:sz w:val="24"/>
          <w:szCs w:val="24"/>
        </w:rPr>
      </w:pPr>
      <w:r w:rsidRPr="00BD4CEB">
        <w:rPr>
          <w:rFonts w:ascii="Tahoma" w:hAnsi="Tahoma" w:cs="Tahoma"/>
          <w:b/>
          <w:color w:val="000000"/>
          <w:sz w:val="24"/>
          <w:szCs w:val="24"/>
        </w:rPr>
        <w:t>O organizátoroch a partneroch</w:t>
      </w:r>
    </w:p>
    <w:p w:rsidR="00B47401" w:rsidRDefault="00827298" w:rsidP="00B47401">
      <w:pPr>
        <w:shd w:val="clear" w:color="auto" w:fill="FFFFFF"/>
        <w:spacing w:line="240" w:lineRule="auto"/>
        <w:contextualSpacing/>
        <w:rPr>
          <w:rFonts w:ascii="Tahoma" w:eastAsia="Times New Roman" w:hAnsi="Tahoma" w:cs="Tahoma"/>
          <w:color w:val="000000"/>
          <w:sz w:val="24"/>
          <w:szCs w:val="24"/>
          <w:lang w:eastAsia="sk-SK"/>
        </w:rPr>
      </w:pPr>
      <w:r w:rsidRPr="008C63E9">
        <w:rPr>
          <w:rFonts w:ascii="Tahoma" w:hAnsi="Tahoma" w:cs="Tahoma"/>
          <w:color w:val="000000"/>
          <w:sz w:val="24"/>
          <w:szCs w:val="24"/>
        </w:rPr>
        <w:t>Hlavným organizátorom výstavy je Združenie pre urbanizmus a územné plánovanie na Slovensku</w:t>
      </w:r>
      <w:r>
        <w:rPr>
          <w:rFonts w:ascii="Tahoma" w:hAnsi="Tahoma" w:cs="Tahoma"/>
          <w:color w:val="000000"/>
          <w:sz w:val="24"/>
          <w:szCs w:val="24"/>
        </w:rPr>
        <w:t>. Záštitu nad výstavou preberá Výbor</w:t>
      </w:r>
      <w:r w:rsidRPr="00DB1607">
        <w:rPr>
          <w:rFonts w:ascii="Tahoma" w:hAnsi="Tahoma" w:cs="Tahoma"/>
          <w:color w:val="000000"/>
          <w:sz w:val="24"/>
          <w:szCs w:val="24"/>
        </w:rPr>
        <w:t xml:space="preserve"> NR SR pre pôdohospodárstvo a životné prostredie</w:t>
      </w:r>
      <w:r w:rsidR="00AF3D21">
        <w:rPr>
          <w:rFonts w:ascii="Tahoma" w:hAnsi="Tahoma" w:cs="Tahoma"/>
          <w:color w:val="000000"/>
          <w:sz w:val="24"/>
          <w:szCs w:val="24"/>
        </w:rPr>
        <w:t>, ZMOS</w:t>
      </w:r>
      <w:r w:rsidRPr="002B6947">
        <w:rPr>
          <w:rFonts w:ascii="Tahoma" w:hAnsi="Tahoma" w:cs="Tahoma"/>
          <w:color w:val="000000"/>
          <w:sz w:val="24"/>
          <w:szCs w:val="24"/>
        </w:rPr>
        <w:t xml:space="preserve"> a Ministerstvo dopravy a regionálneho rozvoja SR. Hlavný partner výstavy je spoločnosť A</w:t>
      </w:r>
      <w:r>
        <w:rPr>
          <w:rFonts w:ascii="Tahoma" w:hAnsi="Tahoma" w:cs="Tahoma"/>
          <w:color w:val="000000"/>
          <w:sz w:val="24"/>
          <w:szCs w:val="24"/>
        </w:rPr>
        <w:t>grokomplex – V</w:t>
      </w:r>
      <w:r w:rsidRPr="002B6947">
        <w:rPr>
          <w:rFonts w:ascii="Tahoma" w:hAnsi="Tahoma" w:cs="Tahoma"/>
          <w:color w:val="000000"/>
          <w:sz w:val="24"/>
          <w:szCs w:val="24"/>
        </w:rPr>
        <w:t>ýstavníctvo Nitra, medzi ďalšími partnermi sú Ústav manažmentu a Fakulta architektúry STU v Bratislave,</w:t>
      </w:r>
      <w:r>
        <w:rPr>
          <w:rFonts w:ascii="Tahoma" w:hAnsi="Tahoma" w:cs="Tahoma"/>
          <w:color w:val="000000"/>
          <w:sz w:val="24"/>
          <w:szCs w:val="24"/>
        </w:rPr>
        <w:t xml:space="preserve"> Fakulta záhradníctva a krajinného inžinierstva SPU v Nitre a Umelecká beseda Slovenska. </w:t>
      </w:r>
    </w:p>
    <w:p w:rsidR="00827298" w:rsidRDefault="00827298" w:rsidP="00827298">
      <w:pPr>
        <w:shd w:val="clear" w:color="auto" w:fill="FFFFFF"/>
        <w:spacing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</w:p>
    <w:p w:rsidR="00827298" w:rsidRPr="00BD4CEB" w:rsidRDefault="00827298" w:rsidP="00827298">
      <w:pPr>
        <w:pStyle w:val="NormalWeb"/>
        <w:shd w:val="clear" w:color="auto" w:fill="FFFFFF"/>
        <w:spacing w:before="0" w:beforeAutospacing="0" w:after="301" w:afterAutospacing="0"/>
        <w:contextualSpacing/>
        <w:textAlignment w:val="baseline"/>
        <w:rPr>
          <w:rFonts w:ascii="Tahoma" w:hAnsi="Tahoma" w:cs="Tahoma"/>
          <w:color w:val="333333"/>
          <w:sz w:val="22"/>
          <w:szCs w:val="22"/>
        </w:rPr>
      </w:pPr>
      <w:r w:rsidRPr="00BD4CEB">
        <w:rPr>
          <w:rFonts w:ascii="Tahoma" w:hAnsi="Tahoma" w:cs="Tahoma"/>
          <w:b/>
          <w:i/>
          <w:sz w:val="22"/>
          <w:szCs w:val="22"/>
        </w:rPr>
        <w:t xml:space="preserve">Združenie pre urbanizmus a územné plánovanie Slovenska ZUÚPS </w:t>
      </w:r>
      <w:r w:rsidRPr="00BD4CEB">
        <w:rPr>
          <w:rFonts w:ascii="Tahoma" w:hAnsi="Tahoma" w:cs="Tahoma"/>
          <w:i/>
          <w:color w:val="000000"/>
          <w:sz w:val="22"/>
          <w:szCs w:val="22"/>
          <w:shd w:val="clear" w:color="auto" w:fill="FFFFFF"/>
        </w:rPr>
        <w:t>pracuje</w:t>
      </w:r>
      <w:r w:rsidRPr="00BD4CEB">
        <w:rPr>
          <w:rFonts w:ascii="Tahoma" w:hAnsi="Tahoma" w:cs="Tahoma"/>
          <w:color w:val="333333"/>
          <w:sz w:val="22"/>
          <w:szCs w:val="22"/>
        </w:rPr>
        <w:t xml:space="preserve"> </w:t>
      </w:r>
      <w:r w:rsidRPr="00BD4CEB">
        <w:rPr>
          <w:rFonts w:ascii="Tahoma" w:hAnsi="Tahoma" w:cs="Tahoma"/>
          <w:i/>
          <w:color w:val="333333"/>
          <w:sz w:val="22"/>
          <w:szCs w:val="22"/>
        </w:rPr>
        <w:t>pri Spolku architektov Slovenska a združuje nielen členov spolku, ale aj zástupcov iného profesijného zamerania, ktorí majú záujem stretávať sa a diskutovať o problémoch v oblasti urbanizmu, krajinotvorby a územného plánovania. Združenie organizuje semináre, diskusné stretnutia a výstavy a pomáha hľadať riešenia pre optimálny rozvoj územia.</w:t>
      </w:r>
    </w:p>
    <w:p w:rsidR="00827298" w:rsidRPr="009D3F25" w:rsidRDefault="00827298" w:rsidP="00827298">
      <w:pPr>
        <w:shd w:val="clear" w:color="auto" w:fill="FFFFFF"/>
        <w:spacing w:after="0" w:line="240" w:lineRule="auto"/>
        <w:contextualSpacing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sk-SK"/>
        </w:rPr>
      </w:pPr>
      <w:r>
        <w:rPr>
          <w:rFonts w:ascii="Tahoma" w:eastAsia="Times New Roman" w:hAnsi="Tahoma" w:cs="Tahoma"/>
          <w:b/>
          <w:noProof/>
          <w:color w:val="000000"/>
          <w:kern w:val="36"/>
          <w:sz w:val="24"/>
          <w:szCs w:val="24"/>
          <w:lang w:eastAsia="sk-SK"/>
        </w:rPr>
        <w:drawing>
          <wp:inline distT="0" distB="0" distL="0" distR="0">
            <wp:extent cx="1371600" cy="1438275"/>
            <wp:effectExtent l="19050" t="0" r="0" b="0"/>
            <wp:docPr id="2" name="Picture 2" descr="C:\Users\Martina\Desktop\logo zuups-vel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a\Desktop\logo zuups-velk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298" w:rsidRPr="00693923" w:rsidRDefault="00827298" w:rsidP="00827298">
      <w:pPr>
        <w:shd w:val="clear" w:color="auto" w:fill="FFFFFF"/>
        <w:spacing w:after="0" w:line="240" w:lineRule="auto"/>
        <w:contextualSpacing/>
        <w:outlineLvl w:val="0"/>
        <w:rPr>
          <w:rFonts w:ascii="Tahoma" w:hAnsi="Tahoma" w:cs="Tahoma"/>
          <w:b/>
          <w:color w:val="548DD4"/>
          <w:sz w:val="16"/>
          <w:szCs w:val="16"/>
        </w:rPr>
      </w:pPr>
      <w:r w:rsidRPr="00693923">
        <w:rPr>
          <w:rFonts w:ascii="Tahoma" w:hAnsi="Tahoma" w:cs="Tahoma"/>
          <w:b/>
          <w:color w:val="548DD4"/>
          <w:sz w:val="16"/>
          <w:szCs w:val="16"/>
        </w:rPr>
        <w:t xml:space="preserve">Združenie pre urbanizmus </w:t>
      </w:r>
    </w:p>
    <w:p w:rsidR="00827298" w:rsidRPr="00546671" w:rsidRDefault="00827298" w:rsidP="00FC2F55">
      <w:pPr>
        <w:shd w:val="clear" w:color="auto" w:fill="FFFFFF"/>
        <w:spacing w:after="0" w:line="240" w:lineRule="auto"/>
        <w:contextualSpacing/>
        <w:outlineLvl w:val="0"/>
        <w:rPr>
          <w:rFonts w:ascii="Tahoma" w:eastAsia="Times New Roman" w:hAnsi="Tahoma" w:cs="Tahoma"/>
          <w:b/>
          <w:bCs/>
          <w:color w:val="548DD4"/>
          <w:kern w:val="36"/>
          <w:sz w:val="16"/>
          <w:szCs w:val="16"/>
          <w:lang w:eastAsia="sk-SK"/>
        </w:rPr>
      </w:pPr>
      <w:r>
        <w:rPr>
          <w:rFonts w:ascii="Tahoma" w:hAnsi="Tahoma" w:cs="Tahoma"/>
          <w:b/>
          <w:color w:val="548DD4"/>
          <w:sz w:val="16"/>
          <w:szCs w:val="16"/>
        </w:rPr>
        <w:t xml:space="preserve">   </w:t>
      </w:r>
      <w:r w:rsidRPr="00693923">
        <w:rPr>
          <w:rFonts w:ascii="Tahoma" w:hAnsi="Tahoma" w:cs="Tahoma"/>
          <w:b/>
          <w:color w:val="548DD4"/>
          <w:sz w:val="16"/>
          <w:szCs w:val="16"/>
        </w:rPr>
        <w:t xml:space="preserve">a územné plánovanie </w:t>
      </w:r>
    </w:p>
    <w:p w:rsidR="00827298" w:rsidRPr="008C63E9" w:rsidRDefault="00827298" w:rsidP="00FC2F55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</w:p>
    <w:p w:rsidR="00827298" w:rsidRPr="009D3F25" w:rsidRDefault="00827298" w:rsidP="00FC2F55">
      <w:pPr>
        <w:pStyle w:val="NormalWeb"/>
        <w:spacing w:before="0" w:beforeAutospacing="0" w:after="0" w:afterAutospacing="0"/>
        <w:contextualSpacing/>
        <w:rPr>
          <w:rFonts w:ascii="Tahoma" w:hAnsi="Tahoma" w:cs="Tahoma"/>
          <w:b/>
          <w:bCs/>
          <w:sz w:val="20"/>
          <w:szCs w:val="20"/>
        </w:rPr>
      </w:pPr>
      <w:r w:rsidRPr="009D3F25">
        <w:rPr>
          <w:rFonts w:ascii="Tahoma" w:hAnsi="Tahoma" w:cs="Tahoma"/>
          <w:b/>
          <w:bCs/>
          <w:sz w:val="20"/>
          <w:szCs w:val="20"/>
        </w:rPr>
        <w:t>Kontakt pre médiá</w:t>
      </w:r>
    </w:p>
    <w:p w:rsidR="00827298" w:rsidRPr="009D3F25" w:rsidRDefault="00827298" w:rsidP="00FC2F55">
      <w:pPr>
        <w:spacing w:line="240" w:lineRule="auto"/>
        <w:contextualSpacing/>
        <w:rPr>
          <w:rFonts w:ascii="Tahoma" w:hAnsi="Tahoma" w:cs="Tahoma"/>
          <w:sz w:val="20"/>
          <w:szCs w:val="20"/>
          <w:lang w:val="fr-FR"/>
        </w:rPr>
      </w:pPr>
      <w:r w:rsidRPr="009D3F25">
        <w:rPr>
          <w:rFonts w:ascii="Tahoma" w:hAnsi="Tahoma" w:cs="Tahoma"/>
          <w:sz w:val="20"/>
          <w:szCs w:val="20"/>
          <w:lang w:val="fr-FR"/>
        </w:rPr>
        <w:t xml:space="preserve">Ing. </w:t>
      </w:r>
      <w:proofErr w:type="gramStart"/>
      <w:r w:rsidRPr="009D3F25">
        <w:rPr>
          <w:rFonts w:ascii="Tahoma" w:hAnsi="Tahoma" w:cs="Tahoma"/>
          <w:sz w:val="20"/>
          <w:szCs w:val="20"/>
          <w:lang w:val="fr-FR"/>
        </w:rPr>
        <w:t>arch</w:t>
      </w:r>
      <w:proofErr w:type="gramEnd"/>
      <w:r w:rsidRPr="009D3F25">
        <w:rPr>
          <w:rFonts w:ascii="Tahoma" w:hAnsi="Tahoma" w:cs="Tahoma"/>
          <w:sz w:val="20"/>
          <w:szCs w:val="20"/>
          <w:lang w:val="fr-FR"/>
        </w:rPr>
        <w:t>. Martina Jakušová</w:t>
      </w:r>
    </w:p>
    <w:p w:rsidR="00827298" w:rsidRPr="009D3F25" w:rsidRDefault="00827298" w:rsidP="00FC2F55">
      <w:pPr>
        <w:spacing w:before="100" w:beforeAutospacing="1" w:after="100" w:afterAutospacing="1" w:line="240" w:lineRule="auto"/>
        <w:contextualSpacing/>
        <w:rPr>
          <w:rFonts w:ascii="Tahoma" w:hAnsi="Tahoma" w:cs="Tahoma"/>
          <w:sz w:val="20"/>
          <w:szCs w:val="20"/>
        </w:rPr>
      </w:pPr>
      <w:r w:rsidRPr="009D3F25">
        <w:rPr>
          <w:rFonts w:ascii="Tahoma" w:hAnsi="Tahoma" w:cs="Tahoma"/>
          <w:sz w:val="20"/>
          <w:szCs w:val="20"/>
        </w:rPr>
        <w:t>00421 - 911 762 541</w:t>
      </w:r>
    </w:p>
    <w:p w:rsidR="00827298" w:rsidRDefault="005C3529" w:rsidP="00FC2F55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hyperlink r:id="rId6" w:history="1">
        <w:r w:rsidR="00827298" w:rsidRPr="009D3F25">
          <w:rPr>
            <w:rStyle w:val="Hyperlink"/>
            <w:rFonts w:ascii="Tahoma" w:hAnsi="Tahoma" w:cs="Tahoma"/>
            <w:sz w:val="20"/>
            <w:szCs w:val="20"/>
          </w:rPr>
          <w:t>martinajakusova@gmail.com</w:t>
        </w:r>
      </w:hyperlink>
    </w:p>
    <w:p w:rsidR="009D3F25" w:rsidRPr="009D3F25" w:rsidRDefault="009D3F25" w:rsidP="00FC2F55">
      <w:pPr>
        <w:spacing w:before="100" w:beforeAutospacing="1" w:after="100" w:afterAutospacing="1" w:line="240" w:lineRule="auto"/>
        <w:contextualSpacing/>
        <w:rPr>
          <w:rFonts w:ascii="Tahoma" w:hAnsi="Tahoma" w:cs="Tahoma"/>
          <w:sz w:val="20"/>
          <w:szCs w:val="20"/>
        </w:rPr>
      </w:pPr>
    </w:p>
    <w:p w:rsidR="009D3F25" w:rsidRDefault="009D3F25" w:rsidP="00FC2F55">
      <w:pPr>
        <w:spacing w:line="240" w:lineRule="auto"/>
        <w:contextualSpacing/>
        <w:rPr>
          <w:color w:val="943634" w:themeColor="accent2" w:themeShade="BF"/>
          <w:u w:val="single"/>
        </w:rPr>
      </w:pPr>
      <w:r w:rsidRPr="009D3F25">
        <w:rPr>
          <w:color w:val="943634" w:themeColor="accent2" w:themeShade="BF"/>
          <w:u w:val="single"/>
        </w:rPr>
        <w:t xml:space="preserve">Tlačovú správu </w:t>
      </w:r>
      <w:r w:rsidR="00FC2F55">
        <w:rPr>
          <w:color w:val="943634" w:themeColor="accent2" w:themeShade="BF"/>
          <w:u w:val="single"/>
        </w:rPr>
        <w:t xml:space="preserve">a ďalšie tlačové podklady </w:t>
      </w:r>
      <w:r w:rsidRPr="009D3F25">
        <w:rPr>
          <w:color w:val="943634" w:themeColor="accent2" w:themeShade="BF"/>
          <w:u w:val="single"/>
        </w:rPr>
        <w:t xml:space="preserve">si môžete stiahnuť v elektronickej podobe na linku: </w:t>
      </w:r>
    </w:p>
    <w:p w:rsidR="00FC2F55" w:rsidRPr="009D3F25" w:rsidRDefault="00FC2F55" w:rsidP="00FC2F55">
      <w:pPr>
        <w:spacing w:line="240" w:lineRule="auto"/>
        <w:contextualSpacing/>
        <w:rPr>
          <w:color w:val="943634" w:themeColor="accent2" w:themeShade="BF"/>
          <w:u w:val="single"/>
        </w:rPr>
      </w:pPr>
    </w:p>
    <w:sectPr w:rsidR="00FC2F55" w:rsidRPr="009D3F25" w:rsidSect="00AF0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298"/>
    <w:rsid w:val="00053DEB"/>
    <w:rsid w:val="000A0450"/>
    <w:rsid w:val="001A51C9"/>
    <w:rsid w:val="00244BC8"/>
    <w:rsid w:val="002D659E"/>
    <w:rsid w:val="003A5D27"/>
    <w:rsid w:val="003F1DBD"/>
    <w:rsid w:val="005B5AE8"/>
    <w:rsid w:val="005C3529"/>
    <w:rsid w:val="005E440E"/>
    <w:rsid w:val="00772FD3"/>
    <w:rsid w:val="007A4333"/>
    <w:rsid w:val="00827298"/>
    <w:rsid w:val="008F3A87"/>
    <w:rsid w:val="009473F5"/>
    <w:rsid w:val="00985015"/>
    <w:rsid w:val="009D3F25"/>
    <w:rsid w:val="00AF3D21"/>
    <w:rsid w:val="00B20A9A"/>
    <w:rsid w:val="00B47401"/>
    <w:rsid w:val="00B4751D"/>
    <w:rsid w:val="00B94026"/>
    <w:rsid w:val="00BD4CEB"/>
    <w:rsid w:val="00C26A17"/>
    <w:rsid w:val="00D94491"/>
    <w:rsid w:val="00E378C7"/>
    <w:rsid w:val="00FA0DBB"/>
    <w:rsid w:val="00FC2F55"/>
    <w:rsid w:val="00FE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27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link">
    <w:name w:val="Hyperlink"/>
    <w:semiHidden/>
    <w:rsid w:val="008272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98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474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jakusov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5</cp:revision>
  <cp:lastPrinted>2013-04-08T10:38:00Z</cp:lastPrinted>
  <dcterms:created xsi:type="dcterms:W3CDTF">2013-04-08T10:54:00Z</dcterms:created>
  <dcterms:modified xsi:type="dcterms:W3CDTF">2013-04-15T12:21:00Z</dcterms:modified>
</cp:coreProperties>
</file>